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B2" w:rsidRPr="003210B2" w:rsidRDefault="00DF0931" w:rsidP="003210B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A5E69"/>
          <w:sz w:val="38"/>
          <w:szCs w:val="38"/>
          <w:lang w:eastAsia="ru-RU"/>
        </w:rPr>
      </w:pPr>
      <w:r>
        <w:fldChar w:fldCharType="begin"/>
      </w:r>
      <w:r>
        <w:instrText>HYPERLINK "http://bashqort.com/aethaebiaet/55-hikejeler/116-2009-03-06-10-57-21"</w:instrText>
      </w:r>
      <w:r>
        <w:fldChar w:fldCharType="separate"/>
      </w:r>
      <w:r w:rsidR="003210B2" w:rsidRPr="003210B2">
        <w:rPr>
          <w:rFonts w:ascii="Arial" w:eastAsia="Times New Roman" w:hAnsi="Arial" w:cs="Arial"/>
          <w:color w:val="333333"/>
          <w:sz w:val="38"/>
          <w:u w:val="single"/>
          <w:lang w:eastAsia="ru-RU"/>
        </w:rPr>
        <w:t xml:space="preserve">Арғымаҡ. </w:t>
      </w:r>
      <w:proofErr w:type="gramStart"/>
      <w:r w:rsidR="003210B2" w:rsidRPr="003210B2">
        <w:rPr>
          <w:rFonts w:ascii="Arial" w:eastAsia="Times New Roman" w:hAnsi="Arial" w:cs="Arial"/>
          <w:color w:val="333333"/>
          <w:sz w:val="38"/>
          <w:u w:val="single"/>
          <w:lang w:eastAsia="ru-RU"/>
        </w:rPr>
        <w:t>Баш</w:t>
      </w:r>
      <w:proofErr w:type="gramEnd"/>
      <w:r w:rsidR="003210B2" w:rsidRPr="003210B2">
        <w:rPr>
          <w:rFonts w:ascii="Arial" w:eastAsia="Times New Roman" w:hAnsi="Arial" w:cs="Arial"/>
          <w:color w:val="333333"/>
          <w:sz w:val="38"/>
          <w:u w:val="single"/>
          <w:lang w:eastAsia="ru-RU"/>
        </w:rPr>
        <w:t xml:space="preserve"> һүҙ.</w:t>
      </w:r>
      <w:r>
        <w:fldChar w:fldCharType="end"/>
      </w:r>
    </w:p>
    <w:p w:rsidR="003210B2" w:rsidRPr="00E92CA2" w:rsidRDefault="003210B2" w:rsidP="00E92CA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92CA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Бураҡаева М. С.</w:t>
      </w:r>
      <w:r w:rsidRPr="00E92CA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br/>
        <w:t xml:space="preserve">Арғымаҡ. </w:t>
      </w:r>
      <w:proofErr w:type="gramStart"/>
      <w:r w:rsidRPr="00E92CA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</w:t>
      </w:r>
      <w:proofErr w:type="gramEnd"/>
      <w:r w:rsidRPr="00E92CA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үңел донъяһына сәйәхәт.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Яҙыусы, педагог һә</w:t>
      </w:r>
      <w:proofErr w:type="gram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м</w:t>
      </w:r>
      <w:proofErr w:type="gram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журналист Мәрйәм Бураҡаеваның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мемуар-эссе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жанрында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яҙылған был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китабы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ете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бүлектән тора. Автор аң,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рух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, ғәм, ырыҫ, моң, аҡыл һәм ҡот —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бына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ошо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ете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изге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төшөнсәне йәшәүенең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асылы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</w:t>
      </w:r>
      <w:proofErr w:type="gram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ит</w:t>
      </w:r>
      <w:proofErr w:type="gram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ә алған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кеше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генә арғымаҡты — үткәндәр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аманатына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тоғролоҡто һәм яҡты киләсәккә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ынтылышты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кәүҙәләндереүсе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мифологик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йән эйәһен эйәрләй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алыр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, тигән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фекер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үткәрә.</w:t>
      </w:r>
    </w:p>
    <w:p w:rsidR="003210B2" w:rsidRPr="003210B2" w:rsidRDefault="003210B2" w:rsidP="003210B2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proofErr w:type="gramStart"/>
      <w:r w:rsidRPr="003210B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Баш</w:t>
      </w:r>
      <w:proofErr w:type="gramEnd"/>
      <w:r w:rsidRPr="003210B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һүҙ </w:t>
      </w:r>
      <w:proofErr w:type="spellStart"/>
      <w:r w:rsidRPr="003210B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урынына</w:t>
      </w:r>
      <w:proofErr w:type="spellEnd"/>
    </w:p>
    <w:p w:rsidR="003210B2" w:rsidRPr="003210B2" w:rsidRDefault="003210B2" w:rsidP="003210B2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Туғаным! Минең йә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шт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әшемме, әллә балам йәшендәһеңме, бәлки, ейәндәремдең тиңдәшеһеңдер! Нисә йәштә булһаң да, мин һине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бик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яратып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яҡын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итеп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туғаным, тип өндәшәм.</w:t>
      </w:r>
    </w:p>
    <w:p w:rsidR="003210B2" w:rsidRPr="003210B2" w:rsidRDefault="003210B2" w:rsidP="003210B2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Туғаным! Дауылдарҙа, бурандарҙа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юлдан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яҙлығып аҙашҡан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кеше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кеүек,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аптыранып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үҙеңә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тынысланыр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урын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күңел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бушатыр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серҙәш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таба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алмай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йө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өгәнеңдә, минең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ошо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китабымды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уҡып сыҡҡас, зиһенең яҡтырып, башыңда сыуалған уйҙарыңдың көйләнеп китеренә, күңелеңдә өмөт осҡоно ҡабынырына ышанғы килә.</w:t>
      </w:r>
    </w:p>
    <w:p w:rsidR="003210B2" w:rsidRPr="003210B2" w:rsidRDefault="003210B2" w:rsidP="003210B2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Кешене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күңел донъяһында барғ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аңлашылмаусанлыҡ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аптырата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Күҙгә күренмәгән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ошо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донъяла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аҡыл менән тойғо, үҙ теләгең менән башҡаларҙың кәңәше, ымһыныу менән мохтажлыҡ,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тормош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ихтыяжы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менән хыялыңдағы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ынтылыш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араһында һә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саҡ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алыш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бара. Күңел донъяһы — бөтөн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булмышты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үҙенә буйһондорған ғәжә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үҙенсәлекле үҙ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аллы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донъя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Унда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эҫе селләлә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дауыл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ҡубыуы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ете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төн уртаһында ҡапыл ҡояш балҡып китеүе лә, ыжғыр елдәр ҡоторонған мәлдә, һандуғастар һайрап, кә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үк саҡырыуы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ихтимал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3210B2" w:rsidRPr="003210B2" w:rsidRDefault="003210B2" w:rsidP="003210B2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Күңел донъяһын аңлауы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яйға һалып ебәреүе лә ҡыйын. Әммә тормоштоң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именлеге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лә, тыныслығы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тап уның көйлөлөгөнә бәйләнгән. Кеше шуғ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ла</w:t>
      </w:r>
      <w:proofErr w:type="spellEnd"/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ғүмере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буйы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ошо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эске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донъяһын яйға һалырға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ынтыла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Бөтөнләй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икенсе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төрлө, хатаһыҙ, яңылышыуһыҙ, аҙ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ҡ үкенескә ҡалмаҫлыҡ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итеп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йәшәп китеү тураһында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хыяллана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әҙерләнә, төҙәлә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башлау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сәғәтен билдәләй, көнөн тәғәйенләй. «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Бына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—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ул</w:t>
      </w:r>
      <w:proofErr w:type="spellEnd"/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үҙенә үҙе, — фәләнсә йәшем генә тулһын, тыуған көнөмдө үткәрәм дә яңыса йәшәй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башлайым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Үҙгәрәм. Юҡ,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хатта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йәшем тулғанды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көтөп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тормайым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ошо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дүшәмбенән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башлайым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», — тип маҡсат ҡуя. Был — тәбиғи. Кеше үҙен аңларға,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хаталарын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төҙәтергә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тырыша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камиллыҡҡа, йәғни әүлиәлеккә,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ынтыла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«Үҙен белгән — Әүлиә», —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халыҡ. Уның фекеренсә, әүли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ә-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лек —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үҙеңде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тота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белеү, күңел донъяһындағы үҙгәреш¬тәрҙе аңлау, кәрәк саҡта үҙең теләгәнсә яйға һалып ебәрә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алыу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ваҡытта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яңылышмау, иң аҡыллы, иң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камил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кеше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булыу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Әммә ҡайһы берәүҙәрҙең был теләге ҡоро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хыял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ғына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булып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ҡала: улар ғүмерҙәренең аҙ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ғынаса үҙҙәрен үҙҙәре эшкә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егеп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ихтыяр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көсөн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туплай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алмай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яфалана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Икенселәре иһә, үҙҙәрен ҡулға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алып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эске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энергияларын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уятып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ебәреп, ғәжәйеп ҡеүәткә эйә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булып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алалар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һәм еңеүҙәрҙән-еңеү-ҙәргә, уңыштан-уңышҡа өлгәшеп, юғары күтәреләләр. Ундайҙар үҙҙәрен бар иткән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әбиғәт һәм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Кешелек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донъяһы, тыуған ил һәм туған тел, моң һәм илһам биргән, төйәкле иткән һәм ҡ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анат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үҫтергән Халҡы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алдында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бурысын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үтәп, киләсәккә яҡты эҙ ҡалдыралар.</w:t>
      </w:r>
    </w:p>
    <w:p w:rsidR="003210B2" w:rsidRPr="003210B2" w:rsidRDefault="003210B2" w:rsidP="003210B2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Тимәк, үҙҙәренә яҙған ғүмерҙәрен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Ысын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Кеше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булып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йәшә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үткәрәләр.</w:t>
      </w:r>
    </w:p>
    <w:p w:rsidR="003210B2" w:rsidRPr="003210B2" w:rsidRDefault="003210B2" w:rsidP="003210B2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Ә быға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ирешер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өсөн иң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элек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үҙеңде аңларға, белергә тырышырға кә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әк. Һәр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кеше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өсөн иң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ауыр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бурыс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тап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ошо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инде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3210B2" w:rsidRPr="003210B2" w:rsidRDefault="003210B2" w:rsidP="003210B2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Иң 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мөһиме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шул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3210B2" w:rsidRPr="003210B2" w:rsidRDefault="003210B2" w:rsidP="003210B2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Үҙеңде ни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тиклем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яҡшыраҡ белһәң,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шул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хәтлем маҡсатыңа тиҙерәк өлгәшерһең, аҙыраҡ хаталанырһың. Тәбиғә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тт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ән бирелгән һәләтеңде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тотош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асыу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өсөн мотлаҡ булған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ике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шартты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үтәүҙә — тормошоңда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иш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һәм һөнәр һайлауҙа яңылышмаҫһың. Һөнәреңде дөрөҫ һайлаһаң, алған белемең тәбиғәт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тарафынан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ҡаныңа һалынған оҫталығыңды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артабан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үҫтерә барасаҡ, туҡтауһыҙ тәжрибә тупларға, камиллашырға тура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асасаҡ. Ғаилә ҡороу өсөн ишеңде дө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өҫ һайлаһаң —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тормош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юлдашың һинең тәбиғәттән килгән холоҡ-фиғелеңде дөрөҫ аңлар, һине үҙенсә үҙгәртеп алырға маташмаҫ, 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нисек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барһың —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шулай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ҡабул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итер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һин һайлаған маҡсатты уртаҡлашыр;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үк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хыял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менән янырһығыҙ, бер-берегеҙҙең яҙмышына ыңғай йоғонто яһарһығыҙ,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татыу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ғаилә ҡорорһоғ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ҙ, тимәк, киләсәк өсөн бәхетле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балалар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тәрбиәләрһегеҙ.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Үҙеңде яҡшыраҡ 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аңла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ған һайын, сәләмәтлегеңә ыңғай йоғонто яһарлыҡ тәьҫораттар күберәк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булыр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Үҙен аңлаған, үҙ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асылын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тапҡан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кеше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оло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маҡсат менән йәшәй.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Оло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маҡсат менән йәшәгәндәр тормоштоң ығы-зығыһынан өҫтөн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була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Ә был иһә 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ң ҙур ҡаҙаныштарҙың береһе. Ығы-зығы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кешене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бөтөрә, сәләмәтлекте ҡаҡшата, ғүмерҙең иң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матур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минуттарын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хатта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йәшәү мәғәнәһен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урлай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Халыҡ ойткәнсә,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ат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тау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һөрлөкмәй, түмгәккә һөрлөгә.</w:t>
      </w:r>
    </w:p>
    <w:p w:rsidR="003210B2" w:rsidRPr="003210B2" w:rsidRDefault="003210B2" w:rsidP="003210B2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Һеҙгә тәҡдим иткән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китабым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йәшәү мәғәнәһен билдәләүҙә ярҙамсы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булыр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тип өмөтләнәм. Үҙ ғүмерем эсендә осратҡан, аралашҡан зирәк, аҡыллы кешелә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ҙең кәңәштәренән, ғүмер ағымында юлыҡҡан фәһемле ваҡиғаларҙан, үҙем өлгәшкән уңыштар һәм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башымдан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үткән хаталарҙан,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ошо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хаталар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менән кө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әшер һәм төҙәтер өсөн уҡылған китаптарҙан, иң мөһиме — халҡыбыҙ аҡылы һалынған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тормош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һабаҡтарынан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тупланды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был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китап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...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Ете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бүлектән торорға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тейешле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был әҫә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ҙе</w:t>
      </w:r>
      <w:r w:rsidRPr="003210B2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АРҒЫМАҠ 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тип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атауым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осраҡлы түгел. 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Арғымаҡ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ат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юл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башлар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,</w:t>
      </w:r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br/>
      </w:r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Аҡыллы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ир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 xml:space="preserve"> ил </w:t>
      </w:r>
      <w:proofErr w:type="spellStart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башлар</w:t>
      </w:r>
      <w:proofErr w:type="spellEnd"/>
      <w:r w:rsidRPr="003210B2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,</w:t>
      </w:r>
      <w:r w:rsidRPr="003210B2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халыҡ 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әҡәле.</w:t>
      </w:r>
    </w:p>
    <w:p w:rsidR="003210B2" w:rsidRPr="003210B2" w:rsidRDefault="003210B2" w:rsidP="003210B2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Ә нимә һуң </w:t>
      </w:r>
      <w:proofErr w:type="spellStart"/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ул</w:t>
      </w:r>
      <w:proofErr w:type="spellEnd"/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АРҒЫМАҠ? Юл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башлар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ат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ҡа бирелгән был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атама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берәй нимә аңлатмаймы икән? Ни өсөн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серле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ете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хәрефтән тора? Ни өсөн </w:t>
      </w:r>
      <w:proofErr w:type="spellStart"/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ул</w:t>
      </w:r>
      <w:proofErr w:type="spellEnd"/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һүҙҙе әйтеү менән, күңел ҡанаты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елпенеп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ҡуя? Атаманың мәғәнәһенә ныҡлабыраҡ иғтибар итһәк, күңел күҙе менән байҡау яһаһ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ҡ,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ысынлап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ябай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ғына һүҙ түгел АРҒЫМАҠ! </w:t>
      </w:r>
      <w:proofErr w:type="spellStart"/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Ул</w:t>
      </w:r>
      <w:proofErr w:type="spellEnd"/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һиңә, миңә, халҡыбыҙға, киләсәккә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башлаусы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серле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һүҙҙәрҙән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хасил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булған: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А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Р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ух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Ғ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Ы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рыҫ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М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оң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А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ҡыл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Ҡ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</w:t>
      </w:r>
    </w:p>
    <w:p w:rsidR="003210B2" w:rsidRPr="003210B2" w:rsidRDefault="003210B2" w:rsidP="003210B2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Бына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ошо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ете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төшөнсә беҙгә үҙебеҙҙе аңлауға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башлар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сөнки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ошо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ете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төшөнсә эсенә һыйған мәғәнәгә эйә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булыу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арҡаһында Кеше,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Кешелек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донъяһы, Халыҡ, Милләт барлыҡҡа килгән, һәм йәшәйеш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хасил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бул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ған. Әммә бөгөнгө көндә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ошо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төшөнсәләрҙең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аҙ ҡ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ҡшауы һиҙелә.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Халҡыбыҙҙың ғәжә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фәлсәфәүи эпостарының береһе «Заятүләк менән Һыуһылыу» ҙа Һыу батшаһы Заятүләккә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былай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—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Бына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һиңә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АРҒЫМАҠ. Шуның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ялына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тотон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Илл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ә-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мәгәр һыуҙан сыҡҡанда, артыңа әйләнеп ҡарама.</w:t>
      </w:r>
    </w:p>
    <w:p w:rsidR="003210B2" w:rsidRPr="003210B2" w:rsidRDefault="003210B2" w:rsidP="003210B2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Бөгөн халҡыбыҙ, Заятүләктең һыуҙан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сыгып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барған мәле кеүек, хәл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иткес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осор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кисерә. Әммә туҡтауһыҙ 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арт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ҡа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боролоп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ҡарау хәүеф тыуҙыра. Әгәр беҙ халҡыбыҙҙың ниндәй мәл кисереүен аңлап,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замандан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ҡалышмай, алға ынтылһаҡ, үткәндәргә фәҡәт аҡыл, фәһем һәм һабаҡ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алыу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үткәндә</w:t>
      </w:r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ҙе бөгөнгөгә хеҙмәт иттереү өсөн ҡайырылып ҡараһаҡ, Арғымаҡтың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ялынан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эләктереп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алып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атланырбыҙ.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Ул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саҡта: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А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ңыбыҙ яҡтырыр,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Р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ухыбыҙ ҡанатланыр,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Ғ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әмебеҙ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уяуланыр</w:t>
      </w:r>
      <w:proofErr w:type="spellEnd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Ы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рыҫыбыҙ ишәйер,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М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оңобоҙ дәртләнер,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А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ҡылыбыҙ зирәкләнер,</w:t>
      </w:r>
    </w:p>
    <w:p w:rsidR="003210B2" w:rsidRPr="003210B2" w:rsidRDefault="003210B2" w:rsidP="003210B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210B2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Ҡ</w:t>
      </w:r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отобоҙ </w:t>
      </w:r>
      <w:proofErr w:type="spell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нурланыр</w:t>
      </w:r>
      <w:proofErr w:type="spellEnd"/>
      <w:proofErr w:type="gramStart"/>
      <w:r w:rsidRPr="003210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!...</w:t>
      </w:r>
      <w:proofErr w:type="gramEnd"/>
    </w:p>
    <w:p w:rsidR="007F1BF3" w:rsidRDefault="007F1BF3"/>
    <w:sectPr w:rsidR="007F1BF3" w:rsidSect="007F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C5982"/>
    <w:multiLevelType w:val="multilevel"/>
    <w:tmpl w:val="8E82A7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0B2"/>
    <w:rsid w:val="003210B2"/>
    <w:rsid w:val="007F1BF3"/>
    <w:rsid w:val="00DF0931"/>
    <w:rsid w:val="00E9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F3"/>
  </w:style>
  <w:style w:type="paragraph" w:styleId="2">
    <w:name w:val="heading 2"/>
    <w:basedOn w:val="a"/>
    <w:link w:val="20"/>
    <w:uiPriority w:val="9"/>
    <w:qFormat/>
    <w:rsid w:val="00321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3210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10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210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210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10B2"/>
  </w:style>
  <w:style w:type="paragraph" w:styleId="a4">
    <w:name w:val="Normal (Web)"/>
    <w:basedOn w:val="a"/>
    <w:uiPriority w:val="99"/>
    <w:semiHidden/>
    <w:unhideWhenUsed/>
    <w:rsid w:val="0032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210B2"/>
    <w:rPr>
      <w:i/>
      <w:iCs/>
    </w:rPr>
  </w:style>
  <w:style w:type="character" w:styleId="a6">
    <w:name w:val="Strong"/>
    <w:basedOn w:val="a0"/>
    <w:uiPriority w:val="22"/>
    <w:qFormat/>
    <w:rsid w:val="003210B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2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1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3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9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687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334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52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6165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70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461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69174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19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244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7070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508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855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0990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56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314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559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4011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Ахметша</dc:creator>
  <cp:keywords/>
  <dc:description/>
  <cp:lastModifiedBy>Марат</cp:lastModifiedBy>
  <cp:revision>3</cp:revision>
  <dcterms:created xsi:type="dcterms:W3CDTF">2014-12-10T14:25:00Z</dcterms:created>
  <dcterms:modified xsi:type="dcterms:W3CDTF">2016-01-10T12:58:00Z</dcterms:modified>
</cp:coreProperties>
</file>